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FC7D1E" w:rsidP="00835F2E">
      <w:pPr>
        <w:pStyle w:val="Titre"/>
        <w:spacing w:after="120"/>
      </w:pPr>
      <w:r>
        <w:t xml:space="preserve">Relevé de </w:t>
      </w:r>
      <w:r w:rsidRPr="008D176B">
        <w:t>l’a</w:t>
      </w:r>
      <w:r w:rsidR="001D0A5D" w:rsidRPr="008D176B">
        <w:t>nalyse</w:t>
      </w:r>
      <w:r w:rsidR="001D0A5D">
        <w:t xml:space="preserve"> </w:t>
      </w:r>
      <w:r w:rsidR="00897DF9">
        <w:t>PESTEL</w:t>
      </w:r>
    </w:p>
    <w:p w:rsidR="00CD7AE4" w:rsidRDefault="00962E54" w:rsidP="00835F2E">
      <w:pPr>
        <w:spacing w:after="240"/>
        <w:rPr>
          <w:sz w:val="20"/>
          <w:szCs w:val="20"/>
        </w:rPr>
      </w:pPr>
      <w:r w:rsidRPr="007C4BBF">
        <w:rPr>
          <w:sz w:val="20"/>
          <w:szCs w:val="20"/>
        </w:rPr>
        <w:t>Complétez les 6 tableaux ci-dessous avec les résultats de votre analyse PESTEL, en informant les éléments, le facteur</w:t>
      </w:r>
      <w:r w:rsidRPr="007C4BBF">
        <w:rPr>
          <w:rStyle w:val="Appelnotedebasdep"/>
          <w:sz w:val="20"/>
          <w:szCs w:val="20"/>
        </w:rPr>
        <w:footnoteReference w:id="1"/>
      </w:r>
      <w:r w:rsidRPr="007C4BBF">
        <w:rPr>
          <w:sz w:val="20"/>
          <w:szCs w:val="20"/>
        </w:rPr>
        <w:t xml:space="preserve"> auquel l’élément se rattache, son influence</w:t>
      </w:r>
      <w:r w:rsidR="007C4BBF" w:rsidRPr="007C4BBF">
        <w:rPr>
          <w:sz w:val="20"/>
          <w:szCs w:val="20"/>
        </w:rPr>
        <w:t xml:space="preserve">, (positive </w:t>
      </w:r>
      <w:r w:rsidR="003567FE" w:rsidRPr="007C4BBF">
        <w:rPr>
          <w:sz w:val="20"/>
          <w:szCs w:val="20"/>
        </w:rPr>
        <w:sym w:font="Wingdings" w:char="F0EC"/>
      </w:r>
      <w:r w:rsidRPr="007C4BBF">
        <w:rPr>
          <w:sz w:val="20"/>
          <w:szCs w:val="20"/>
        </w:rPr>
        <w:t xml:space="preserve"> ou </w:t>
      </w:r>
      <w:r w:rsidR="007C4BBF" w:rsidRPr="007C4BBF">
        <w:rPr>
          <w:sz w:val="20"/>
          <w:szCs w:val="20"/>
        </w:rPr>
        <w:t xml:space="preserve">négative </w:t>
      </w:r>
      <w:r w:rsidR="003567FE" w:rsidRPr="007C4BBF">
        <w:rPr>
          <w:sz w:val="20"/>
          <w:szCs w:val="20"/>
        </w:rPr>
        <w:sym w:font="Wingdings" w:char="F0EE"/>
      </w:r>
      <w:r w:rsidR="003567FE" w:rsidRPr="007C4BBF">
        <w:rPr>
          <w:sz w:val="20"/>
          <w:szCs w:val="20"/>
        </w:rPr>
        <w:t xml:space="preserve"> ou </w:t>
      </w:r>
      <w:r w:rsidR="007C4BBF">
        <w:rPr>
          <w:sz w:val="20"/>
          <w:szCs w:val="20"/>
        </w:rPr>
        <w:t xml:space="preserve">positive </w:t>
      </w:r>
      <w:r w:rsidR="007C4BBF" w:rsidRPr="007C4BBF">
        <w:rPr>
          <w:sz w:val="20"/>
          <w:szCs w:val="20"/>
          <w:u w:val="single"/>
        </w:rPr>
        <w:t>et</w:t>
      </w:r>
      <w:r w:rsidR="007C4BBF">
        <w:rPr>
          <w:sz w:val="20"/>
          <w:szCs w:val="20"/>
        </w:rPr>
        <w:t xml:space="preserve"> négative </w:t>
      </w:r>
      <w:r w:rsidR="003567FE" w:rsidRPr="007C4BBF">
        <w:rPr>
          <w:sz w:val="20"/>
          <w:szCs w:val="20"/>
        </w:rPr>
        <w:sym w:font="Wingdings" w:char="F0EC"/>
      </w:r>
      <w:r w:rsidR="003567FE" w:rsidRPr="007C4BBF">
        <w:rPr>
          <w:sz w:val="20"/>
          <w:szCs w:val="20"/>
        </w:rPr>
        <w:sym w:font="Wingdings" w:char="F0EE"/>
      </w:r>
      <w:r w:rsidRPr="007C4BBF">
        <w:rPr>
          <w:sz w:val="20"/>
          <w:szCs w:val="20"/>
        </w:rPr>
        <w:t>) et le degré de celle-ci (</w:t>
      </w:r>
      <w:r w:rsidR="007C4BBF">
        <w:rPr>
          <w:sz w:val="20"/>
          <w:szCs w:val="20"/>
        </w:rPr>
        <w:t xml:space="preserve">faible </w:t>
      </w:r>
      <w:r w:rsidR="003567FE" w:rsidRPr="007C4BBF">
        <w:rPr>
          <w:sz w:val="20"/>
          <w:szCs w:val="20"/>
        </w:rPr>
        <w:sym w:font="Wingdings 2" w:char="F0AF"/>
      </w:r>
      <w:r w:rsidR="007C4BBF">
        <w:rPr>
          <w:sz w:val="20"/>
          <w:szCs w:val="20"/>
        </w:rPr>
        <w:t xml:space="preserve"> </w:t>
      </w:r>
      <w:r w:rsidR="003567FE" w:rsidRPr="007C4BBF">
        <w:rPr>
          <w:sz w:val="20"/>
          <w:szCs w:val="20"/>
        </w:rPr>
        <w:t xml:space="preserve">ou </w:t>
      </w:r>
      <w:r w:rsidR="007C4BBF">
        <w:rPr>
          <w:sz w:val="20"/>
          <w:szCs w:val="20"/>
        </w:rPr>
        <w:t xml:space="preserve">moyenne </w:t>
      </w:r>
      <w:r w:rsidR="003567FE" w:rsidRPr="007C4BBF">
        <w:rPr>
          <w:sz w:val="20"/>
          <w:szCs w:val="20"/>
        </w:rPr>
        <w:sym w:font="Wingdings 2" w:char="F0B2"/>
      </w:r>
      <w:r w:rsidR="007C4BBF">
        <w:rPr>
          <w:sz w:val="20"/>
          <w:szCs w:val="20"/>
        </w:rPr>
        <w:t xml:space="preserve"> </w:t>
      </w:r>
      <w:r w:rsidR="003567FE" w:rsidRPr="007C4BBF">
        <w:rPr>
          <w:sz w:val="20"/>
          <w:szCs w:val="20"/>
        </w:rPr>
        <w:t>ou</w:t>
      </w:r>
      <w:r w:rsidR="007C4BBF">
        <w:rPr>
          <w:sz w:val="20"/>
          <w:szCs w:val="20"/>
        </w:rPr>
        <w:t xml:space="preserve"> forte</w:t>
      </w:r>
      <w:r w:rsidR="003567FE" w:rsidRPr="007C4BBF">
        <w:rPr>
          <w:sz w:val="20"/>
          <w:szCs w:val="20"/>
        </w:rPr>
        <w:t xml:space="preserve"> </w:t>
      </w:r>
      <w:r w:rsidR="003567FE" w:rsidRPr="007C4BBF">
        <w:rPr>
          <w:sz w:val="20"/>
          <w:szCs w:val="20"/>
        </w:rPr>
        <w:sym w:font="Wingdings" w:char="F075"/>
      </w:r>
      <w:r w:rsidRPr="007C4BBF">
        <w:rPr>
          <w:sz w:val="20"/>
          <w:szCs w:val="20"/>
        </w:rPr>
        <w:t xml:space="preserve">), en </w:t>
      </w:r>
      <w:r w:rsidR="003567FE" w:rsidRPr="007C4BBF">
        <w:rPr>
          <w:sz w:val="20"/>
          <w:szCs w:val="20"/>
        </w:rPr>
        <w:t xml:space="preserve">marquant un </w:t>
      </w:r>
      <w:r w:rsidR="003567FE" w:rsidRPr="007C4BBF">
        <w:rPr>
          <w:b/>
          <w:sz w:val="20"/>
          <w:szCs w:val="20"/>
        </w:rPr>
        <w:t>x</w:t>
      </w:r>
      <w:r w:rsidR="003567FE" w:rsidRPr="007C4BBF">
        <w:rPr>
          <w:sz w:val="20"/>
          <w:szCs w:val="20"/>
        </w:rPr>
        <w:t xml:space="preserve"> dans la c</w:t>
      </w:r>
      <w:r w:rsidR="003567FE" w:rsidRPr="007C4BBF">
        <w:rPr>
          <w:sz w:val="20"/>
          <w:szCs w:val="20"/>
        </w:rPr>
        <w:t>o</w:t>
      </w:r>
      <w:r w:rsidR="003567FE" w:rsidRPr="007C4BBF">
        <w:rPr>
          <w:sz w:val="20"/>
          <w:szCs w:val="20"/>
        </w:rPr>
        <w:t>lonne appropriée</w:t>
      </w:r>
      <w:r w:rsidRPr="007C4BBF">
        <w:rPr>
          <w:sz w:val="20"/>
          <w:szCs w:val="20"/>
        </w:rPr>
        <w:t>.</w:t>
      </w:r>
      <w:r w:rsidR="007C4BBF">
        <w:rPr>
          <w:sz w:val="20"/>
          <w:szCs w:val="20"/>
        </w:rPr>
        <w:t xml:space="preserve"> Utilisez la dernière colonne pour y relater des questions formulées, en relation avec le facteur d’influence.</w:t>
      </w:r>
    </w:p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4111"/>
        <w:gridCol w:w="567"/>
        <w:gridCol w:w="567"/>
        <w:gridCol w:w="567"/>
        <w:gridCol w:w="567"/>
        <w:gridCol w:w="567"/>
        <w:gridCol w:w="567"/>
        <w:gridCol w:w="4111"/>
      </w:tblGrid>
      <w:tr w:rsidR="003567FE" w:rsidRPr="006A281B" w:rsidTr="00835F2E">
        <w:trPr>
          <w:cantSplit/>
          <w:tblHeader/>
        </w:trPr>
        <w:tc>
          <w:tcPr>
            <w:tcW w:w="2410" w:type="dxa"/>
            <w:vMerge w:val="restart"/>
            <w:shd w:val="clear" w:color="auto" w:fill="EAF1DD" w:themeFill="accent3" w:themeFillTint="33"/>
            <w:vAlign w:val="bottom"/>
          </w:tcPr>
          <w:p w:rsidR="003567FE" w:rsidRPr="00CD7AE4" w:rsidRDefault="003567FE" w:rsidP="003567FE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>
              <w:rPr>
                <w:b/>
              </w:rPr>
              <w:br/>
            </w:r>
            <w:r w:rsidRPr="00CD7AE4">
              <w:rPr>
                <w:b/>
                <w:color w:val="FF0000"/>
              </w:rPr>
              <w:t>P</w:t>
            </w:r>
            <w:r w:rsidRPr="00CD7AE4">
              <w:rPr>
                <w:b/>
              </w:rPr>
              <w:t>olitiques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3567FE" w:rsidRPr="006A281B" w:rsidRDefault="003567FE" w:rsidP="003567FE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3567FE" w:rsidRPr="006A281B" w:rsidRDefault="003567FE" w:rsidP="008D176B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3567FE" w:rsidRPr="006A281B" w:rsidRDefault="003567FE" w:rsidP="008D176B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3567FE" w:rsidRPr="006A281B" w:rsidRDefault="003567FE" w:rsidP="003567FE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3567FE" w:rsidTr="003567FE">
        <w:tc>
          <w:tcPr>
            <w:tcW w:w="2410" w:type="dxa"/>
            <w:vMerge/>
          </w:tcPr>
          <w:p w:rsidR="003567FE" w:rsidRPr="0084048A" w:rsidRDefault="003567FE" w:rsidP="003567FE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3567FE" w:rsidRPr="0084048A" w:rsidRDefault="003567FE" w:rsidP="003567FE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67FE" w:rsidRPr="003567FE" w:rsidRDefault="003567FE" w:rsidP="0084048A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67FE" w:rsidRPr="003567FE" w:rsidRDefault="003567FE" w:rsidP="0084048A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67FE" w:rsidRPr="003567FE" w:rsidRDefault="003567FE" w:rsidP="0084048A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67FE" w:rsidRPr="003567FE" w:rsidRDefault="003567FE" w:rsidP="00CD7AE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AF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67FE" w:rsidRPr="003567FE" w:rsidRDefault="003567FE" w:rsidP="00CD7AE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B2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567FE" w:rsidRPr="003567FE" w:rsidRDefault="003567FE" w:rsidP="00CD7AE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75"/>
            </w:r>
          </w:p>
        </w:tc>
        <w:tc>
          <w:tcPr>
            <w:tcW w:w="4111" w:type="dxa"/>
            <w:vMerge/>
          </w:tcPr>
          <w:p w:rsidR="003567FE" w:rsidRPr="003567FE" w:rsidRDefault="003567FE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RPr="003567FE" w:rsidTr="003567FE">
        <w:tc>
          <w:tcPr>
            <w:tcW w:w="2410" w:type="dxa"/>
          </w:tcPr>
          <w:p w:rsidR="008D176B" w:rsidRPr="003567FE" w:rsidRDefault="003567FE" w:rsidP="003567FE">
            <w:pPr>
              <w:pStyle w:val="Paragraphedeliste"/>
              <w:spacing w:before="20" w:after="20"/>
              <w:ind w:left="0"/>
              <w:jc w:val="left"/>
              <w:rPr>
                <w:color w:val="0000FF"/>
              </w:rPr>
            </w:pPr>
            <w:r w:rsidRPr="003567FE">
              <w:rPr>
                <w:color w:val="0000FF"/>
              </w:rPr>
              <w:t xml:space="preserve">Exemple : </w:t>
            </w:r>
            <w:r w:rsidR="008D176B" w:rsidRPr="003567FE">
              <w:rPr>
                <w:color w:val="0000FF"/>
              </w:rPr>
              <w:t>Politique r</w:t>
            </w:r>
            <w:r w:rsidR="008D176B" w:rsidRPr="003567FE">
              <w:rPr>
                <w:color w:val="0000FF"/>
              </w:rPr>
              <w:t>é</w:t>
            </w:r>
            <w:r w:rsidR="008D176B" w:rsidRPr="003567FE">
              <w:rPr>
                <w:color w:val="0000FF"/>
              </w:rPr>
              <w:t>gionale</w:t>
            </w:r>
          </w:p>
        </w:tc>
        <w:tc>
          <w:tcPr>
            <w:tcW w:w="4111" w:type="dxa"/>
          </w:tcPr>
          <w:p w:rsidR="008D176B" w:rsidRPr="003567FE" w:rsidRDefault="008D176B" w:rsidP="003567FE">
            <w:pPr>
              <w:pStyle w:val="Paragraphedeliste"/>
              <w:spacing w:before="20" w:after="20"/>
              <w:ind w:left="0"/>
              <w:jc w:val="left"/>
              <w:rPr>
                <w:color w:val="0000FF"/>
              </w:rPr>
            </w:pPr>
            <w:r w:rsidRPr="003567FE">
              <w:rPr>
                <w:color w:val="0000FF"/>
              </w:rPr>
              <w:t>Exemple : Le canton de Vaud veut au</w:t>
            </w:r>
            <w:r w:rsidRPr="003567FE">
              <w:rPr>
                <w:color w:val="0000FF"/>
              </w:rPr>
              <w:t>g</w:t>
            </w:r>
            <w:r w:rsidRPr="003567FE">
              <w:rPr>
                <w:color w:val="0000FF"/>
              </w:rPr>
              <w:t>menter la densification urbaine</w:t>
            </w:r>
          </w:p>
        </w:tc>
        <w:tc>
          <w:tcPr>
            <w:tcW w:w="567" w:type="dxa"/>
            <w:vAlign w:val="center"/>
          </w:tcPr>
          <w:p w:rsidR="008D176B" w:rsidRPr="003567FE" w:rsidRDefault="003567FE" w:rsidP="003567FE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  <w:r w:rsidRPr="003567FE">
              <w:rPr>
                <w:color w:val="0000FF"/>
              </w:rPr>
              <w:t>x</w:t>
            </w:r>
          </w:p>
        </w:tc>
        <w:tc>
          <w:tcPr>
            <w:tcW w:w="567" w:type="dxa"/>
            <w:vAlign w:val="center"/>
          </w:tcPr>
          <w:p w:rsidR="008D176B" w:rsidRPr="003567FE" w:rsidRDefault="008D176B" w:rsidP="003567FE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</w:p>
        </w:tc>
        <w:tc>
          <w:tcPr>
            <w:tcW w:w="567" w:type="dxa"/>
            <w:vAlign w:val="center"/>
          </w:tcPr>
          <w:p w:rsidR="008D176B" w:rsidRPr="003567FE" w:rsidRDefault="008D176B" w:rsidP="003567FE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</w:p>
        </w:tc>
        <w:tc>
          <w:tcPr>
            <w:tcW w:w="567" w:type="dxa"/>
            <w:vAlign w:val="center"/>
          </w:tcPr>
          <w:p w:rsidR="008D176B" w:rsidRPr="003567FE" w:rsidRDefault="003567FE" w:rsidP="003567FE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  <w:r w:rsidRPr="003567FE">
              <w:rPr>
                <w:color w:val="0000FF"/>
              </w:rPr>
              <w:t>x</w:t>
            </w:r>
          </w:p>
        </w:tc>
        <w:tc>
          <w:tcPr>
            <w:tcW w:w="567" w:type="dxa"/>
            <w:vAlign w:val="center"/>
          </w:tcPr>
          <w:p w:rsidR="008D176B" w:rsidRPr="003567FE" w:rsidRDefault="008D176B" w:rsidP="003567FE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</w:p>
        </w:tc>
        <w:tc>
          <w:tcPr>
            <w:tcW w:w="567" w:type="dxa"/>
            <w:vAlign w:val="center"/>
          </w:tcPr>
          <w:p w:rsidR="008D176B" w:rsidRPr="003567FE" w:rsidRDefault="008D176B" w:rsidP="003567FE">
            <w:pPr>
              <w:pStyle w:val="Paragraphedeliste"/>
              <w:spacing w:before="20" w:after="20"/>
              <w:ind w:left="0"/>
              <w:jc w:val="center"/>
              <w:rPr>
                <w:color w:val="0000FF"/>
              </w:rPr>
            </w:pPr>
          </w:p>
        </w:tc>
        <w:tc>
          <w:tcPr>
            <w:tcW w:w="4111" w:type="dxa"/>
          </w:tcPr>
          <w:p w:rsidR="008D176B" w:rsidRPr="003567FE" w:rsidRDefault="007C4BBF" w:rsidP="007C4BBF">
            <w:pPr>
              <w:pStyle w:val="Paragraphedeliste"/>
              <w:spacing w:before="20" w:after="20"/>
              <w:ind w:left="0"/>
              <w:jc w:val="left"/>
              <w:rPr>
                <w:color w:val="0000FF"/>
              </w:rPr>
            </w:pPr>
            <w:r>
              <w:rPr>
                <w:color w:val="0000FF"/>
              </w:rPr>
              <w:t>La concentration de bénéficiaires diminue-elle les problèmes de mobilité ?</w:t>
            </w: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8D176B" w:rsidTr="003567FE">
        <w:tc>
          <w:tcPr>
            <w:tcW w:w="2410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Pr="00CD7AE4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8D176B" w:rsidRDefault="008D176B" w:rsidP="003567FE">
            <w:pPr>
              <w:pStyle w:val="Paragraphedeliste"/>
              <w:spacing w:before="20" w:after="20"/>
              <w:ind w:left="0"/>
              <w:jc w:val="left"/>
            </w:pPr>
          </w:p>
        </w:tc>
      </w:tr>
    </w:tbl>
    <w:p w:rsidR="0087516D" w:rsidRDefault="0087516D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4111"/>
        <w:gridCol w:w="567"/>
        <w:gridCol w:w="567"/>
        <w:gridCol w:w="567"/>
        <w:gridCol w:w="567"/>
        <w:gridCol w:w="567"/>
        <w:gridCol w:w="567"/>
        <w:gridCol w:w="4111"/>
      </w:tblGrid>
      <w:tr w:rsidR="007C4BBF" w:rsidRPr="006A281B" w:rsidTr="00835F2E">
        <w:trPr>
          <w:cantSplit/>
          <w:tblHeader/>
        </w:trPr>
        <w:tc>
          <w:tcPr>
            <w:tcW w:w="2410" w:type="dxa"/>
            <w:vMerge w:val="restart"/>
            <w:shd w:val="clear" w:color="auto" w:fill="EAF1DD" w:themeFill="accent3" w:themeFillTint="33"/>
            <w:vAlign w:val="bottom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>
              <w:rPr>
                <w:b/>
              </w:rPr>
              <w:br/>
            </w:r>
            <w:r>
              <w:rPr>
                <w:b/>
                <w:color w:val="FF0000"/>
              </w:rPr>
              <w:t>E</w:t>
            </w:r>
            <w:r>
              <w:rPr>
                <w:b/>
              </w:rPr>
              <w:t>conomiques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7C4BBF" w:rsidTr="00C30C44">
        <w:tc>
          <w:tcPr>
            <w:tcW w:w="2410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AF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B2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75"/>
            </w:r>
          </w:p>
        </w:tc>
        <w:tc>
          <w:tcPr>
            <w:tcW w:w="4111" w:type="dxa"/>
            <w:vMerge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RPr="007C4BBF" w:rsidTr="00C30C44">
        <w:tc>
          <w:tcPr>
            <w:tcW w:w="2410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</w:tbl>
    <w:p w:rsidR="007C4BBF" w:rsidRDefault="007C4BBF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4111"/>
        <w:gridCol w:w="567"/>
        <w:gridCol w:w="567"/>
        <w:gridCol w:w="567"/>
        <w:gridCol w:w="567"/>
        <w:gridCol w:w="567"/>
        <w:gridCol w:w="567"/>
        <w:gridCol w:w="4111"/>
      </w:tblGrid>
      <w:tr w:rsidR="007C4BBF" w:rsidRPr="006A281B" w:rsidTr="00835F2E">
        <w:trPr>
          <w:cantSplit/>
          <w:tblHeader/>
        </w:trPr>
        <w:tc>
          <w:tcPr>
            <w:tcW w:w="2410" w:type="dxa"/>
            <w:vMerge w:val="restart"/>
            <w:shd w:val="clear" w:color="auto" w:fill="EAF1DD" w:themeFill="accent3" w:themeFillTint="33"/>
            <w:vAlign w:val="bottom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>
              <w:rPr>
                <w:b/>
              </w:rPr>
              <w:br/>
            </w:r>
            <w:r>
              <w:rPr>
                <w:b/>
                <w:color w:val="FF0000"/>
              </w:rPr>
              <w:t>S</w:t>
            </w:r>
            <w:r w:rsidRPr="00CD7AE4">
              <w:rPr>
                <w:b/>
              </w:rPr>
              <w:t>o</w:t>
            </w:r>
            <w:r>
              <w:rPr>
                <w:b/>
              </w:rPr>
              <w:t>ciaux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7C4BBF" w:rsidTr="00C30C44">
        <w:tc>
          <w:tcPr>
            <w:tcW w:w="2410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AF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B2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75"/>
            </w:r>
          </w:p>
        </w:tc>
        <w:tc>
          <w:tcPr>
            <w:tcW w:w="4111" w:type="dxa"/>
            <w:vMerge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RPr="007C4BBF" w:rsidTr="00C30C44">
        <w:tc>
          <w:tcPr>
            <w:tcW w:w="2410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</w:tbl>
    <w:p w:rsidR="007C4BBF" w:rsidRDefault="007C4BBF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4111"/>
        <w:gridCol w:w="567"/>
        <w:gridCol w:w="567"/>
        <w:gridCol w:w="567"/>
        <w:gridCol w:w="567"/>
        <w:gridCol w:w="567"/>
        <w:gridCol w:w="567"/>
        <w:gridCol w:w="4111"/>
      </w:tblGrid>
      <w:tr w:rsidR="007C4BBF" w:rsidRPr="006A281B" w:rsidTr="00835F2E">
        <w:trPr>
          <w:cantSplit/>
          <w:tblHeader/>
        </w:trPr>
        <w:tc>
          <w:tcPr>
            <w:tcW w:w="2410" w:type="dxa"/>
            <w:vMerge w:val="restart"/>
            <w:shd w:val="clear" w:color="auto" w:fill="EAF1DD" w:themeFill="accent3" w:themeFillTint="33"/>
            <w:vAlign w:val="bottom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>
              <w:rPr>
                <w:b/>
              </w:rPr>
              <w:br/>
            </w:r>
            <w:r>
              <w:rPr>
                <w:b/>
                <w:color w:val="FF0000"/>
              </w:rPr>
              <w:t>T</w:t>
            </w:r>
            <w:r>
              <w:rPr>
                <w:b/>
              </w:rPr>
              <w:t>echnolog</w:t>
            </w:r>
            <w:r w:rsidRPr="00CD7AE4">
              <w:rPr>
                <w:b/>
              </w:rPr>
              <w:t>iques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7C4BBF" w:rsidTr="00C30C44">
        <w:tc>
          <w:tcPr>
            <w:tcW w:w="2410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AF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B2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75"/>
            </w:r>
          </w:p>
        </w:tc>
        <w:tc>
          <w:tcPr>
            <w:tcW w:w="4111" w:type="dxa"/>
            <w:vMerge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RPr="007C4BBF" w:rsidTr="00C30C44">
        <w:tc>
          <w:tcPr>
            <w:tcW w:w="2410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</w:tbl>
    <w:p w:rsidR="00835F2E" w:rsidRDefault="00835F2E" w:rsidP="00962E54"/>
    <w:p w:rsidR="00835F2E" w:rsidRDefault="00835F2E" w:rsidP="00835F2E">
      <w:pPr>
        <w:pStyle w:val="Titre1"/>
      </w:pPr>
      <w:r>
        <w:br w:type="page"/>
      </w:r>
    </w:p>
    <w:p w:rsidR="007C4BBF" w:rsidRDefault="007C4BBF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4111"/>
        <w:gridCol w:w="567"/>
        <w:gridCol w:w="567"/>
        <w:gridCol w:w="567"/>
        <w:gridCol w:w="567"/>
        <w:gridCol w:w="567"/>
        <w:gridCol w:w="567"/>
        <w:gridCol w:w="4111"/>
      </w:tblGrid>
      <w:tr w:rsidR="007C4BBF" w:rsidRPr="006A281B" w:rsidTr="00835F2E">
        <w:trPr>
          <w:cantSplit/>
          <w:tblHeader/>
        </w:trPr>
        <w:tc>
          <w:tcPr>
            <w:tcW w:w="2410" w:type="dxa"/>
            <w:vMerge w:val="restart"/>
            <w:shd w:val="clear" w:color="auto" w:fill="EAF1DD" w:themeFill="accent3" w:themeFillTint="33"/>
            <w:vAlign w:val="bottom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>
              <w:rPr>
                <w:b/>
              </w:rPr>
              <w:br/>
            </w:r>
            <w:r>
              <w:rPr>
                <w:b/>
                <w:color w:val="FF0000"/>
              </w:rPr>
              <w:t>E</w:t>
            </w:r>
            <w:r>
              <w:rPr>
                <w:b/>
              </w:rPr>
              <w:t>nvironnementaux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7C4BBF" w:rsidTr="00C30C44">
        <w:tc>
          <w:tcPr>
            <w:tcW w:w="2410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AF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B2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75"/>
            </w:r>
          </w:p>
        </w:tc>
        <w:tc>
          <w:tcPr>
            <w:tcW w:w="4111" w:type="dxa"/>
            <w:vMerge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RPr="007C4BBF" w:rsidTr="00C30C44">
        <w:tc>
          <w:tcPr>
            <w:tcW w:w="2410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</w:tbl>
    <w:p w:rsidR="007C4BBF" w:rsidRDefault="007C4BBF" w:rsidP="00962E54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/>
      </w:tblPr>
      <w:tblGrid>
        <w:gridCol w:w="2410"/>
        <w:gridCol w:w="4111"/>
        <w:gridCol w:w="567"/>
        <w:gridCol w:w="567"/>
        <w:gridCol w:w="567"/>
        <w:gridCol w:w="567"/>
        <w:gridCol w:w="567"/>
        <w:gridCol w:w="567"/>
        <w:gridCol w:w="4111"/>
      </w:tblGrid>
      <w:tr w:rsidR="007C4BBF" w:rsidRPr="006A281B" w:rsidTr="00835F2E">
        <w:trPr>
          <w:cantSplit/>
          <w:tblHeader/>
        </w:trPr>
        <w:tc>
          <w:tcPr>
            <w:tcW w:w="2410" w:type="dxa"/>
            <w:vMerge w:val="restart"/>
            <w:shd w:val="clear" w:color="auto" w:fill="EAF1DD" w:themeFill="accent3" w:themeFillTint="33"/>
            <w:vAlign w:val="bottom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CD7AE4">
              <w:rPr>
                <w:b/>
              </w:rPr>
              <w:t>Facteurs</w:t>
            </w:r>
            <w:r>
              <w:rPr>
                <w:b/>
              </w:rPr>
              <w:br/>
            </w:r>
            <w:r>
              <w:rPr>
                <w:b/>
                <w:color w:val="FF0000"/>
              </w:rPr>
              <w:t>L</w:t>
            </w:r>
            <w:r>
              <w:rPr>
                <w:b/>
              </w:rPr>
              <w:t>égaux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 w:rsidRPr="006A281B">
              <w:rPr>
                <w:b/>
              </w:rPr>
              <w:t>Elément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Influence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center"/>
              <w:rPr>
                <w:b/>
              </w:rPr>
            </w:pPr>
            <w:r w:rsidRPr="006A281B">
              <w:rPr>
                <w:b/>
              </w:rPr>
              <w:t>Degré</w:t>
            </w:r>
          </w:p>
        </w:tc>
        <w:tc>
          <w:tcPr>
            <w:tcW w:w="4111" w:type="dxa"/>
            <w:vMerge w:val="restart"/>
            <w:shd w:val="clear" w:color="auto" w:fill="EAF1DD" w:themeFill="accent3" w:themeFillTint="33"/>
            <w:vAlign w:val="bottom"/>
          </w:tcPr>
          <w:p w:rsidR="007C4BBF" w:rsidRPr="006A281B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b/>
              </w:rPr>
            </w:pPr>
            <w:r>
              <w:rPr>
                <w:b/>
              </w:rPr>
              <w:t>Questions en relation</w:t>
            </w:r>
          </w:p>
        </w:tc>
      </w:tr>
      <w:tr w:rsidR="007C4BBF" w:rsidTr="00C30C44">
        <w:tc>
          <w:tcPr>
            <w:tcW w:w="2410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C4BBF" w:rsidRPr="0084048A" w:rsidRDefault="007C4BBF" w:rsidP="00C30C44">
            <w:pPr>
              <w:pStyle w:val="Paragraphedeliste"/>
              <w:spacing w:before="20" w:after="20"/>
              <w:ind w:left="0"/>
              <w:jc w:val="left"/>
              <w:rPr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EC"/>
            </w:r>
            <w:r w:rsidRPr="003567FE">
              <w:sym w:font="Wingdings" w:char="F0EE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AF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 2" w:char="F0B2"/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center"/>
            </w:pPr>
            <w:r w:rsidRPr="003567FE">
              <w:sym w:font="Wingdings" w:char="F075"/>
            </w:r>
          </w:p>
        </w:tc>
        <w:tc>
          <w:tcPr>
            <w:tcW w:w="4111" w:type="dxa"/>
            <w:vMerge/>
          </w:tcPr>
          <w:p w:rsidR="007C4BBF" w:rsidRPr="003567FE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RPr="007C4BBF" w:rsidTr="00C30C44">
        <w:tc>
          <w:tcPr>
            <w:tcW w:w="2410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P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  <w:tr w:rsidR="007C4BBF" w:rsidTr="00C30C44">
        <w:tc>
          <w:tcPr>
            <w:tcW w:w="2410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Pr="00CD7AE4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center"/>
            </w:pPr>
          </w:p>
        </w:tc>
        <w:tc>
          <w:tcPr>
            <w:tcW w:w="4111" w:type="dxa"/>
          </w:tcPr>
          <w:p w:rsidR="007C4BBF" w:rsidRDefault="007C4BBF" w:rsidP="00C30C44">
            <w:pPr>
              <w:pStyle w:val="Paragraphedeliste"/>
              <w:spacing w:before="20" w:after="20"/>
              <w:ind w:left="0"/>
              <w:jc w:val="left"/>
            </w:pPr>
          </w:p>
        </w:tc>
      </w:tr>
    </w:tbl>
    <w:p w:rsidR="007C4BBF" w:rsidRDefault="007C4BBF" w:rsidP="00962E54"/>
    <w:p w:rsidR="007C4BBF" w:rsidRDefault="007C4BBF" w:rsidP="00962E54"/>
    <w:p w:rsidR="00962E54" w:rsidRDefault="00962E54" w:rsidP="00962E54"/>
    <w:p w:rsidR="00962E54" w:rsidRDefault="00962E54" w:rsidP="00962E54"/>
    <w:p w:rsidR="00962E54" w:rsidRDefault="00962E54" w:rsidP="00962E54"/>
    <w:p w:rsidR="00F260B3" w:rsidRDefault="00F260B3">
      <w:pPr>
        <w:spacing w:after="0"/>
        <w:jc w:val="left"/>
      </w:pPr>
      <w:r>
        <w:br w:type="page"/>
      </w:r>
    </w:p>
    <w:p w:rsidR="0087516D" w:rsidRDefault="0084048A" w:rsidP="00835F2E">
      <w:pPr>
        <w:pStyle w:val="Titre1"/>
        <w:numPr>
          <w:ilvl w:val="0"/>
          <w:numId w:val="0"/>
        </w:numPr>
      </w:pPr>
      <w:r>
        <w:lastRenderedPageBreak/>
        <w:t xml:space="preserve">Annexe : </w:t>
      </w:r>
      <w:r w:rsidR="00835F2E">
        <w:t>exemple</w:t>
      </w:r>
      <w:bookmarkStart w:id="0" w:name="_GoBack"/>
      <w:bookmarkEnd w:id="0"/>
      <w:r w:rsidR="0087516D" w:rsidRPr="0087516D">
        <w:t xml:space="preserve"> de quelques facteurs d’influence PESTEL</w:t>
      </w:r>
    </w:p>
    <w:p w:rsidR="0084048A" w:rsidRDefault="0084048A" w:rsidP="00F260B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76"/>
        <w:gridCol w:w="4625"/>
      </w:tblGrid>
      <w:tr w:rsidR="00835F2E" w:rsidTr="00835F2E">
        <w:tc>
          <w:tcPr>
            <w:tcW w:w="4773" w:type="dxa"/>
          </w:tcPr>
          <w:p w:rsidR="00835F2E" w:rsidRPr="00835F2E" w:rsidRDefault="00835F2E" w:rsidP="00835F2E">
            <w:pPr>
              <w:pStyle w:val="ParagraphePuces"/>
              <w:ind w:left="284" w:hanging="284"/>
              <w:jc w:val="left"/>
              <w:rPr>
                <w:b/>
                <w:sz w:val="18"/>
              </w:rPr>
            </w:pPr>
            <w:r w:rsidRPr="00835F2E">
              <w:rPr>
                <w:b/>
                <w:sz w:val="18"/>
              </w:rPr>
              <w:t xml:space="preserve">Les facteurs </w:t>
            </w:r>
            <w:r w:rsidRPr="00835F2E">
              <w:rPr>
                <w:b/>
                <w:color w:val="FF0000"/>
                <w:sz w:val="18"/>
              </w:rPr>
              <w:t>P</w:t>
            </w:r>
            <w:r w:rsidRPr="00835F2E">
              <w:rPr>
                <w:b/>
                <w:sz w:val="18"/>
              </w:rPr>
              <w:t>olitiques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Organisation gouvernementale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Pression gouvernementale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Politique régionale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Politique nationale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Politique européenne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Politique monétaire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Politique fiscale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Citoyenneté et actions citoyennes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Conscience politique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Activités de lobbying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 xml:space="preserve">Mécanismes de grève 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Stabilité politique</w:t>
            </w:r>
          </w:p>
          <w:p w:rsidR="00835F2E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</w:pPr>
            <w:r w:rsidRPr="00F260B3">
              <w:rPr>
                <w:sz w:val="18"/>
              </w:rPr>
              <w:t>Liberté d'expression</w:t>
            </w:r>
          </w:p>
        </w:tc>
        <w:tc>
          <w:tcPr>
            <w:tcW w:w="4776" w:type="dxa"/>
          </w:tcPr>
          <w:p w:rsidR="00835F2E" w:rsidRPr="00835F2E" w:rsidRDefault="00835F2E" w:rsidP="00835F2E">
            <w:pPr>
              <w:pStyle w:val="ParagraphePuces"/>
              <w:ind w:left="284" w:hanging="284"/>
              <w:jc w:val="left"/>
              <w:rPr>
                <w:b/>
                <w:sz w:val="18"/>
              </w:rPr>
            </w:pPr>
            <w:r w:rsidRPr="00835F2E">
              <w:rPr>
                <w:b/>
                <w:sz w:val="18"/>
              </w:rPr>
              <w:t xml:space="preserve">Les facteurs </w:t>
            </w:r>
            <w:r w:rsidRPr="00835F2E">
              <w:rPr>
                <w:b/>
                <w:color w:val="FF0000"/>
                <w:sz w:val="18"/>
              </w:rPr>
              <w:t>E</w:t>
            </w:r>
            <w:r w:rsidRPr="00835F2E">
              <w:rPr>
                <w:b/>
                <w:sz w:val="18"/>
              </w:rPr>
              <w:t>conomiques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Etape dans le cycle économique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Balance économique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Taux de change des monnaies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Taux de croissance économique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Taux d’inflation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Taux d’intérêt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Taux d'imposition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Evolution du PIB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Distribution des richesses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Situation immobilière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Evolution du pouvoir d’achat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Confiance des consommateurs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Politique de l’emploi et du chômage</w:t>
            </w:r>
          </w:p>
          <w:p w:rsidR="00835F2E" w:rsidRDefault="00835F2E" w:rsidP="00835F2E">
            <w:pPr>
              <w:jc w:val="left"/>
            </w:pPr>
          </w:p>
        </w:tc>
        <w:tc>
          <w:tcPr>
            <w:tcW w:w="4625" w:type="dxa"/>
          </w:tcPr>
          <w:p w:rsidR="00835F2E" w:rsidRPr="00835F2E" w:rsidRDefault="00835F2E" w:rsidP="00835F2E">
            <w:pPr>
              <w:pStyle w:val="ParagraphePuces"/>
              <w:ind w:left="284" w:hanging="284"/>
              <w:jc w:val="left"/>
              <w:rPr>
                <w:b/>
                <w:sz w:val="18"/>
              </w:rPr>
            </w:pPr>
            <w:r w:rsidRPr="00835F2E">
              <w:rPr>
                <w:b/>
                <w:sz w:val="18"/>
              </w:rPr>
              <w:t xml:space="preserve">Les facteurs </w:t>
            </w:r>
            <w:r w:rsidRPr="00835F2E">
              <w:rPr>
                <w:b/>
                <w:color w:val="FF0000"/>
                <w:sz w:val="18"/>
              </w:rPr>
              <w:t>S</w:t>
            </w:r>
            <w:r w:rsidRPr="00835F2E">
              <w:rPr>
                <w:b/>
                <w:sz w:val="18"/>
              </w:rPr>
              <w:t xml:space="preserve">ociaux ou </w:t>
            </w:r>
            <w:r w:rsidRPr="00835F2E">
              <w:rPr>
                <w:b/>
                <w:color w:val="FF0000"/>
                <w:sz w:val="18"/>
              </w:rPr>
              <w:t>S</w:t>
            </w:r>
            <w:r w:rsidRPr="00835F2E">
              <w:rPr>
                <w:b/>
                <w:sz w:val="18"/>
              </w:rPr>
              <w:t>ocioculturels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Croissance démographique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Espérance de vie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Pyramide des âges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Système de la santé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Sécurité des personnes et des biens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Conflits internes et externes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Répartition des revenus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Conditions de vie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Equilibre travail et loisir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Egalité du genre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Education (accès, diversité et qualité)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Accès à l'information, internet et réseaux s</w:t>
            </w:r>
            <w:r w:rsidRPr="00F260B3">
              <w:rPr>
                <w:sz w:val="18"/>
              </w:rPr>
              <w:t>o</w:t>
            </w:r>
            <w:r w:rsidRPr="00F260B3">
              <w:rPr>
                <w:sz w:val="18"/>
              </w:rPr>
              <w:t>ciaux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Mobilité sociale et des personnes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Style de vie, mode et tendances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Culture et traditions</w:t>
            </w:r>
          </w:p>
          <w:p w:rsidR="00835F2E" w:rsidRPr="00F260B3" w:rsidRDefault="00835F2E" w:rsidP="00835F2E">
            <w:pPr>
              <w:pStyle w:val="ParagraphePuces"/>
              <w:numPr>
                <w:ilvl w:val="0"/>
                <w:numId w:val="0"/>
              </w:numPr>
              <w:jc w:val="left"/>
              <w:rPr>
                <w:sz w:val="18"/>
              </w:rPr>
            </w:pPr>
          </w:p>
        </w:tc>
      </w:tr>
      <w:tr w:rsidR="00835F2E" w:rsidTr="00835F2E">
        <w:tc>
          <w:tcPr>
            <w:tcW w:w="4773" w:type="dxa"/>
          </w:tcPr>
          <w:p w:rsidR="00835F2E" w:rsidRPr="00835F2E" w:rsidRDefault="00835F2E" w:rsidP="00835F2E">
            <w:pPr>
              <w:pStyle w:val="ParagraphePuces"/>
              <w:ind w:left="284" w:hanging="284"/>
              <w:jc w:val="left"/>
              <w:rPr>
                <w:b/>
                <w:sz w:val="18"/>
              </w:rPr>
            </w:pPr>
            <w:r w:rsidRPr="00835F2E">
              <w:rPr>
                <w:b/>
                <w:sz w:val="18"/>
              </w:rPr>
              <w:t xml:space="preserve">Les facteurs </w:t>
            </w:r>
            <w:r w:rsidRPr="00835F2E">
              <w:rPr>
                <w:b/>
                <w:color w:val="FF0000"/>
                <w:sz w:val="18"/>
              </w:rPr>
              <w:t>T</w:t>
            </w:r>
            <w:r w:rsidRPr="00835F2E">
              <w:rPr>
                <w:b/>
                <w:sz w:val="18"/>
              </w:rPr>
              <w:t>echnologiques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Hautes écoles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Niveau technologique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Recherche &amp; développement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Aides au financement de la recherche et de l’innovation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Dépenses de l’Etat au niveau de la recherche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Réseaux de recherche et d'innovation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Découvertes R&amp;D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Nouveaux brevets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Taux de transfert technologique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Cycle de vie des produits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Vitesse d’obsolescence des innovations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Impact des changements technologiques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Niveau d’automatisation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Communications, alphabétisation numérique</w:t>
            </w:r>
          </w:p>
          <w:p w:rsidR="00835F2E" w:rsidRDefault="00835F2E" w:rsidP="00835F2E">
            <w:pPr>
              <w:pStyle w:val="ParagraphePuces"/>
              <w:numPr>
                <w:ilvl w:val="0"/>
                <w:numId w:val="0"/>
              </w:numPr>
              <w:ind w:left="284"/>
              <w:jc w:val="left"/>
            </w:pPr>
          </w:p>
        </w:tc>
        <w:tc>
          <w:tcPr>
            <w:tcW w:w="4776" w:type="dxa"/>
          </w:tcPr>
          <w:p w:rsidR="00835F2E" w:rsidRPr="00835F2E" w:rsidRDefault="00835F2E" w:rsidP="00835F2E">
            <w:pPr>
              <w:pStyle w:val="ParagraphePuces"/>
              <w:ind w:left="284" w:hanging="284"/>
              <w:jc w:val="left"/>
              <w:rPr>
                <w:b/>
                <w:sz w:val="18"/>
              </w:rPr>
            </w:pPr>
            <w:r w:rsidRPr="00835F2E">
              <w:rPr>
                <w:b/>
                <w:sz w:val="18"/>
              </w:rPr>
              <w:t xml:space="preserve">Les facteurs </w:t>
            </w:r>
            <w:r w:rsidRPr="00835F2E">
              <w:rPr>
                <w:b/>
                <w:color w:val="FF0000"/>
                <w:sz w:val="18"/>
              </w:rPr>
              <w:t>E</w:t>
            </w:r>
            <w:r w:rsidRPr="00835F2E">
              <w:rPr>
                <w:b/>
                <w:sz w:val="18"/>
              </w:rPr>
              <w:t xml:space="preserve">nvironnementaux ou </w:t>
            </w:r>
            <w:r w:rsidRPr="00835F2E">
              <w:rPr>
                <w:b/>
                <w:color w:val="FF0000"/>
                <w:sz w:val="18"/>
              </w:rPr>
              <w:t>E</w:t>
            </w:r>
            <w:r w:rsidRPr="00835F2E">
              <w:rPr>
                <w:b/>
                <w:sz w:val="18"/>
              </w:rPr>
              <w:t>cologiques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Météo et climat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Impact des changements climatiques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Réglementation en faveur de la protection de l’environnement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Dépenses de l’Etat au niveau de l'environnement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Agriculture, élevage et sylviculture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Réglementations urbanisme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Mobilité et transports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Sécurité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Balance énergétique (disponibilité, import/export)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Balance énergétique (% renouvelables)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Aides au financement du développement durable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proofErr w:type="spellStart"/>
            <w:r w:rsidRPr="00835F2E">
              <w:rPr>
                <w:i/>
                <w:sz w:val="18"/>
              </w:rPr>
              <w:t>Cleantech</w:t>
            </w:r>
            <w:proofErr w:type="spellEnd"/>
            <w:r w:rsidRPr="00F260B3">
              <w:rPr>
                <w:sz w:val="18"/>
              </w:rPr>
              <w:t xml:space="preserve"> / </w:t>
            </w:r>
            <w:proofErr w:type="spellStart"/>
            <w:r w:rsidRPr="00835F2E">
              <w:rPr>
                <w:i/>
                <w:sz w:val="18"/>
              </w:rPr>
              <w:t>greentech</w:t>
            </w:r>
            <w:proofErr w:type="spellEnd"/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Popularité du développement durable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Recyclage</w:t>
            </w:r>
          </w:p>
          <w:p w:rsidR="00835F2E" w:rsidRDefault="00835F2E" w:rsidP="00835F2E">
            <w:pPr>
              <w:pStyle w:val="ParagraphePuces"/>
              <w:numPr>
                <w:ilvl w:val="0"/>
                <w:numId w:val="0"/>
              </w:numPr>
              <w:ind w:left="284"/>
              <w:jc w:val="left"/>
            </w:pPr>
          </w:p>
        </w:tc>
        <w:tc>
          <w:tcPr>
            <w:tcW w:w="4625" w:type="dxa"/>
          </w:tcPr>
          <w:p w:rsidR="00835F2E" w:rsidRPr="00835F2E" w:rsidRDefault="00835F2E" w:rsidP="00835F2E">
            <w:pPr>
              <w:pStyle w:val="ParagraphePuces"/>
              <w:ind w:left="284" w:hanging="284"/>
              <w:jc w:val="left"/>
              <w:rPr>
                <w:b/>
                <w:sz w:val="18"/>
              </w:rPr>
            </w:pPr>
            <w:r w:rsidRPr="00835F2E">
              <w:rPr>
                <w:b/>
                <w:sz w:val="18"/>
              </w:rPr>
              <w:t xml:space="preserve">Les facteurs </w:t>
            </w:r>
            <w:r w:rsidRPr="00835F2E">
              <w:rPr>
                <w:b/>
                <w:color w:val="FF0000"/>
                <w:sz w:val="18"/>
              </w:rPr>
              <w:t>L</w:t>
            </w:r>
            <w:r w:rsidRPr="00835F2E">
              <w:rPr>
                <w:b/>
                <w:sz w:val="18"/>
              </w:rPr>
              <w:t>égislatifs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Législation, complexité et respect</w:t>
            </w:r>
            <w:r>
              <w:rPr>
                <w:sz w:val="18"/>
              </w:rPr>
              <w:t xml:space="preserve"> des lois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Système normatif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Système judiciaire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Réglementation sur la sécurité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Réglementation sur l’emploi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Réglementations fiscales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Réglementations douanières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Réglementation des marchés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Mécanismes de contrôle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Protection des consommateurs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Droit des contrats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Propriété industrielle</w:t>
            </w:r>
          </w:p>
          <w:p w:rsidR="00835F2E" w:rsidRPr="00F260B3" w:rsidRDefault="00835F2E" w:rsidP="00835F2E">
            <w:pPr>
              <w:pStyle w:val="ParagraphePuces"/>
              <w:numPr>
                <w:ilvl w:val="1"/>
                <w:numId w:val="3"/>
              </w:numPr>
              <w:ind w:left="567" w:hanging="283"/>
              <w:jc w:val="left"/>
              <w:rPr>
                <w:sz w:val="18"/>
              </w:rPr>
            </w:pPr>
            <w:r w:rsidRPr="00F260B3">
              <w:rPr>
                <w:sz w:val="18"/>
              </w:rPr>
              <w:t>Immigration / émigration</w:t>
            </w:r>
          </w:p>
          <w:p w:rsidR="00835F2E" w:rsidRPr="00F260B3" w:rsidRDefault="00835F2E" w:rsidP="00835F2E">
            <w:pPr>
              <w:pStyle w:val="ParagraphePuces"/>
              <w:numPr>
                <w:ilvl w:val="0"/>
                <w:numId w:val="0"/>
              </w:numPr>
              <w:jc w:val="left"/>
              <w:rPr>
                <w:sz w:val="18"/>
              </w:rPr>
            </w:pPr>
          </w:p>
        </w:tc>
      </w:tr>
    </w:tbl>
    <w:p w:rsidR="0084048A" w:rsidRPr="0087516D" w:rsidRDefault="0084048A" w:rsidP="00F260B3"/>
    <w:p w:rsidR="00473B95" w:rsidRPr="00C01F14" w:rsidRDefault="00473B95" w:rsidP="00473B95">
      <w:pPr>
        <w:jc w:val="center"/>
      </w:pPr>
    </w:p>
    <w:sectPr w:rsidR="00473B95" w:rsidRPr="00C01F14" w:rsidSect="008D176B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B4" w:rsidRDefault="00E227B4" w:rsidP="00D3777F">
      <w:r>
        <w:separator/>
      </w:r>
    </w:p>
  </w:endnote>
  <w:endnote w:type="continuationSeparator" w:id="0">
    <w:p w:rsidR="00E227B4" w:rsidRDefault="00E227B4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54" w:rsidRPr="00A5522D" w:rsidRDefault="00504D38" w:rsidP="008D176B">
    <w:pPr>
      <w:pStyle w:val="Pieddepage"/>
      <w:tabs>
        <w:tab w:val="clear" w:pos="9072"/>
        <w:tab w:val="right" w:pos="13892"/>
      </w:tabs>
      <w:rPr>
        <w:sz w:val="16"/>
        <w:szCs w:val="16"/>
      </w:rPr>
    </w:pPr>
    <w:r w:rsidRPr="00504D38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2.4pt;width:696.9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IzHw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" strokecolor="#060" strokeweight=".25pt"/>
      </w:pict>
    </w:r>
    <w:fldSimple w:instr=" FILENAME   \* MERGEFORMAT ">
      <w:r w:rsidR="00AC6A33">
        <w:rPr>
          <w:noProof/>
          <w:sz w:val="16"/>
          <w:szCs w:val="16"/>
        </w:rPr>
        <w:t>Relevé de l’analyse PESTEL - paysage.docx</w:t>
      </w:r>
    </w:fldSimple>
    <w:r w:rsidR="00AC6A33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962E54" w:rsidRPr="00A5522D">
      <w:rPr>
        <w:sz w:val="16"/>
        <w:szCs w:val="16"/>
      </w:rPr>
      <w:instrText xml:space="preserve"> </w:instrText>
    </w:r>
    <w:r w:rsidR="00962E54">
      <w:rPr>
        <w:sz w:val="16"/>
        <w:szCs w:val="16"/>
      </w:rPr>
      <w:instrText>TITLE</w:instrText>
    </w:r>
    <w:r w:rsidR="00962E54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962E54" w:rsidRPr="00A5522D">
      <w:rPr>
        <w:sz w:val="16"/>
        <w:szCs w:val="16"/>
      </w:rPr>
      <w:tab/>
    </w:r>
    <w:r w:rsidR="00962E54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962E54" w:rsidRPr="00A5522D">
      <w:rPr>
        <w:sz w:val="16"/>
        <w:szCs w:val="16"/>
      </w:rPr>
      <w:instrText xml:space="preserve"> </w:instrText>
    </w:r>
    <w:r w:rsidR="00962E54">
      <w:rPr>
        <w:sz w:val="16"/>
        <w:szCs w:val="16"/>
      </w:rPr>
      <w:instrText>PAGE</w:instrText>
    </w:r>
    <w:r w:rsidR="00962E54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AC6A33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962E54" w:rsidRDefault="00962E54" w:rsidP="00D377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B4" w:rsidRDefault="00E227B4" w:rsidP="00D3777F">
      <w:r>
        <w:separator/>
      </w:r>
    </w:p>
  </w:footnote>
  <w:footnote w:type="continuationSeparator" w:id="0">
    <w:p w:rsidR="00E227B4" w:rsidRDefault="00E227B4" w:rsidP="00D3777F">
      <w:r>
        <w:continuationSeparator/>
      </w:r>
    </w:p>
  </w:footnote>
  <w:footnote w:id="1">
    <w:p w:rsidR="00962E54" w:rsidRDefault="00962E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62E54">
        <w:rPr>
          <w:sz w:val="16"/>
        </w:rPr>
        <w:t>Voir la liste en dernière page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54" w:rsidRDefault="00962E54" w:rsidP="008D176B">
    <w:pPr>
      <w:pStyle w:val="En-tte"/>
      <w:tabs>
        <w:tab w:val="clear" w:pos="9072"/>
        <w:tab w:val="right" w:pos="13892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-218440</wp:posOffset>
          </wp:positionV>
          <wp:extent cx="762635" cy="402590"/>
          <wp:effectExtent l="0" t="0" r="0" b="0"/>
          <wp:wrapSquare wrapText="bothSides"/>
          <wp:docPr id="4" name="Image 4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sz w:val="16"/>
        <w:szCs w:val="16"/>
      </w:rPr>
      <w:t>Fil rouge de maturation de modèle d’affaires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1600A79"/>
    <w:multiLevelType w:val="hybridMultilevel"/>
    <w:tmpl w:val="0F5C7DA0"/>
    <w:lvl w:ilvl="0" w:tplc="100C000F">
      <w:start w:val="1"/>
      <w:numFmt w:val="decimal"/>
      <w:lvlText w:val="%1."/>
      <w:lvlJc w:val="left"/>
      <w:pPr>
        <w:ind w:left="1259" w:hanging="360"/>
      </w:pPr>
    </w:lvl>
    <w:lvl w:ilvl="1" w:tplc="100C0019" w:tentative="1">
      <w:start w:val="1"/>
      <w:numFmt w:val="lowerLetter"/>
      <w:lvlText w:val="%2."/>
      <w:lvlJc w:val="left"/>
      <w:pPr>
        <w:ind w:left="1979" w:hanging="360"/>
      </w:pPr>
    </w:lvl>
    <w:lvl w:ilvl="2" w:tplc="100C001B" w:tentative="1">
      <w:start w:val="1"/>
      <w:numFmt w:val="lowerRoman"/>
      <w:lvlText w:val="%3."/>
      <w:lvlJc w:val="right"/>
      <w:pPr>
        <w:ind w:left="2699" w:hanging="180"/>
      </w:pPr>
    </w:lvl>
    <w:lvl w:ilvl="3" w:tplc="100C000F" w:tentative="1">
      <w:start w:val="1"/>
      <w:numFmt w:val="decimal"/>
      <w:lvlText w:val="%4."/>
      <w:lvlJc w:val="left"/>
      <w:pPr>
        <w:ind w:left="3419" w:hanging="360"/>
      </w:pPr>
    </w:lvl>
    <w:lvl w:ilvl="4" w:tplc="100C0019" w:tentative="1">
      <w:start w:val="1"/>
      <w:numFmt w:val="lowerLetter"/>
      <w:lvlText w:val="%5."/>
      <w:lvlJc w:val="left"/>
      <w:pPr>
        <w:ind w:left="4139" w:hanging="360"/>
      </w:pPr>
    </w:lvl>
    <w:lvl w:ilvl="5" w:tplc="100C001B" w:tentative="1">
      <w:start w:val="1"/>
      <w:numFmt w:val="lowerRoman"/>
      <w:lvlText w:val="%6."/>
      <w:lvlJc w:val="right"/>
      <w:pPr>
        <w:ind w:left="4859" w:hanging="180"/>
      </w:pPr>
    </w:lvl>
    <w:lvl w:ilvl="6" w:tplc="100C000F" w:tentative="1">
      <w:start w:val="1"/>
      <w:numFmt w:val="decimal"/>
      <w:lvlText w:val="%7."/>
      <w:lvlJc w:val="left"/>
      <w:pPr>
        <w:ind w:left="5579" w:hanging="360"/>
      </w:pPr>
    </w:lvl>
    <w:lvl w:ilvl="7" w:tplc="100C0019" w:tentative="1">
      <w:start w:val="1"/>
      <w:numFmt w:val="lowerLetter"/>
      <w:lvlText w:val="%8."/>
      <w:lvlJc w:val="left"/>
      <w:pPr>
        <w:ind w:left="6299" w:hanging="360"/>
      </w:pPr>
    </w:lvl>
    <w:lvl w:ilvl="8" w:tplc="100C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DA111B1"/>
    <w:multiLevelType w:val="hybridMultilevel"/>
    <w:tmpl w:val="3724CD8C"/>
    <w:lvl w:ilvl="0" w:tplc="0F66F8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ED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073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C9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442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40D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0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00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F6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A5D"/>
    <w:rsid w:val="00046588"/>
    <w:rsid w:val="00173729"/>
    <w:rsid w:val="001A180D"/>
    <w:rsid w:val="001D0A5D"/>
    <w:rsid w:val="0024578B"/>
    <w:rsid w:val="00280BF3"/>
    <w:rsid w:val="00287EF0"/>
    <w:rsid w:val="002B2F14"/>
    <w:rsid w:val="002F1EAF"/>
    <w:rsid w:val="0032479D"/>
    <w:rsid w:val="003567FE"/>
    <w:rsid w:val="003F08F3"/>
    <w:rsid w:val="004073DD"/>
    <w:rsid w:val="00445261"/>
    <w:rsid w:val="00473B95"/>
    <w:rsid w:val="004C6563"/>
    <w:rsid w:val="004E0E8E"/>
    <w:rsid w:val="00504D38"/>
    <w:rsid w:val="00553D30"/>
    <w:rsid w:val="00575FE8"/>
    <w:rsid w:val="005856AF"/>
    <w:rsid w:val="005A5018"/>
    <w:rsid w:val="005E44F0"/>
    <w:rsid w:val="00657A4E"/>
    <w:rsid w:val="006A0F10"/>
    <w:rsid w:val="006A281B"/>
    <w:rsid w:val="006B250B"/>
    <w:rsid w:val="0073403B"/>
    <w:rsid w:val="007C4BBF"/>
    <w:rsid w:val="00835F2E"/>
    <w:rsid w:val="0084048A"/>
    <w:rsid w:val="0087516D"/>
    <w:rsid w:val="00897DF9"/>
    <w:rsid w:val="008C35F5"/>
    <w:rsid w:val="008D176B"/>
    <w:rsid w:val="00902E5F"/>
    <w:rsid w:val="009168FA"/>
    <w:rsid w:val="00962E54"/>
    <w:rsid w:val="0096768A"/>
    <w:rsid w:val="009D1036"/>
    <w:rsid w:val="009E2B73"/>
    <w:rsid w:val="00A14349"/>
    <w:rsid w:val="00A82DEF"/>
    <w:rsid w:val="00AC6A33"/>
    <w:rsid w:val="00AF3E13"/>
    <w:rsid w:val="00B178B5"/>
    <w:rsid w:val="00B32923"/>
    <w:rsid w:val="00B53A89"/>
    <w:rsid w:val="00BA1129"/>
    <w:rsid w:val="00BD07A1"/>
    <w:rsid w:val="00BF7D62"/>
    <w:rsid w:val="00C01F14"/>
    <w:rsid w:val="00C866A5"/>
    <w:rsid w:val="00CD7AE4"/>
    <w:rsid w:val="00D3777F"/>
    <w:rsid w:val="00D459E5"/>
    <w:rsid w:val="00E227B4"/>
    <w:rsid w:val="00E82358"/>
    <w:rsid w:val="00EF185C"/>
    <w:rsid w:val="00F260B3"/>
    <w:rsid w:val="00FB24A4"/>
    <w:rsid w:val="00FC7D1E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BF7D62"/>
    <w:rPr>
      <w:sz w:val="20"/>
      <w:szCs w:val="20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0A5D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B25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250B"/>
    <w:rPr>
      <w:rFonts w:ascii="Arial" w:hAnsi="Arial" w:cs="Arial"/>
      <w:lang w:eastAsia="en-US" w:bidi="en-US"/>
    </w:rPr>
  </w:style>
  <w:style w:type="character" w:styleId="Appelnotedebasdep">
    <w:name w:val="footnote reference"/>
    <w:basedOn w:val="Policepardfaut"/>
    <w:uiPriority w:val="99"/>
    <w:unhideWhenUsed/>
    <w:rsid w:val="006B250B"/>
    <w:rPr>
      <w:vertAlign w:val="superscript"/>
    </w:rPr>
  </w:style>
  <w:style w:type="paragraph" w:styleId="Textedebulles">
    <w:name w:val="Balloon Text"/>
    <w:basedOn w:val="Normal"/>
    <w:link w:val="TextedebullesCar"/>
    <w:rsid w:val="006B25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50B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rsid w:val="006A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BF7D62"/>
    <w:rPr>
      <w:sz w:val="20"/>
      <w:szCs w:val="20"/>
      <w:lang w:val="fr-CH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D0A5D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B25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B250B"/>
    <w:rPr>
      <w:rFonts w:ascii="Arial" w:hAnsi="Arial" w:cs="Arial"/>
      <w:lang w:eastAsia="en-US" w:bidi="en-US"/>
    </w:rPr>
  </w:style>
  <w:style w:type="character" w:styleId="Appelnotedebasdep">
    <w:name w:val="footnote reference"/>
    <w:basedOn w:val="Policepardfaut"/>
    <w:uiPriority w:val="99"/>
    <w:unhideWhenUsed/>
    <w:rsid w:val="006B250B"/>
    <w:rPr>
      <w:vertAlign w:val="superscript"/>
    </w:rPr>
  </w:style>
  <w:style w:type="paragraph" w:styleId="Textedebulles">
    <w:name w:val="Balloon Text"/>
    <w:basedOn w:val="Normal"/>
    <w:link w:val="TextedebullesCar"/>
    <w:rsid w:val="006B25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50B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rsid w:val="006A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e%20fiche%20du%20fil%20rouge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371E-204B-47A4-9A8F-28E1A9B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Modèle de fiche du fil rouge A4 portrait.dotx</Template>
  <TotalTime>320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4255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24</cp:revision>
  <cp:lastPrinted>2012-12-03T10:42:00Z</cp:lastPrinted>
  <dcterms:created xsi:type="dcterms:W3CDTF">2012-12-03T10:20:00Z</dcterms:created>
  <dcterms:modified xsi:type="dcterms:W3CDTF">2015-10-10T08:34:00Z</dcterms:modified>
</cp:coreProperties>
</file>